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color w:val="666666"/>
          <w:highlight w:val="white"/>
        </w:rPr>
      </w:pPr>
      <w:r w:rsidDel="00000000" w:rsidR="00000000" w:rsidRPr="00000000">
        <w:rPr>
          <w:b w:val="1"/>
          <w:sz w:val="28"/>
          <w:szCs w:val="28"/>
          <w:rtl w:val="0"/>
        </w:rPr>
        <w:t xml:space="preserve">POLÍTICA DE PRIVACIDAD</w:t>
      </w:r>
      <w:r w:rsidDel="00000000" w:rsidR="00000000" w:rsidRPr="00000000">
        <w:rPr>
          <w:b w:val="1"/>
          <w:sz w:val="28"/>
          <w:szCs w:val="28"/>
          <w:rtl w:val="0"/>
        </w:rPr>
        <w:t xml:space="preserve"> SOBRE PROTECCIÓN DE DATOS</w:t>
      </w:r>
      <w:r w:rsidDel="00000000" w:rsidR="00000000" w:rsidRPr="00000000">
        <w:rPr>
          <w:rtl w:val="0"/>
        </w:rPr>
      </w:r>
    </w:p>
    <w:p w:rsidR="00000000" w:rsidDel="00000000" w:rsidP="00000000" w:rsidRDefault="00000000" w:rsidRPr="00000000" w14:paraId="00000001">
      <w:pPr>
        <w:pBdr>
          <w:top w:color="auto" w:space="0" w:sz="0" w:val="none"/>
          <w:left w:color="auto" w:space="0" w:sz="0" w:val="none"/>
          <w:bottom w:color="auto" w:space="11" w:sz="0" w:val="none"/>
          <w:right w:color="auto" w:space="0" w:sz="0" w:val="none"/>
        </w:pBdr>
        <w:contextualSpacing w:val="0"/>
        <w:rPr>
          <w:color w:val="666666"/>
          <w:highlight w:val="white"/>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11" w:sz="0" w:val="none"/>
          <w:right w:color="auto" w:space="0" w:sz="0" w:val="none"/>
        </w:pBdr>
        <w:contextualSpacing w:val="0"/>
        <w:jc w:val="both"/>
        <w:rPr>
          <w:color w:val="666666"/>
          <w:sz w:val="20"/>
          <w:szCs w:val="20"/>
          <w:highlight w:val="white"/>
        </w:rPr>
      </w:pPr>
      <w:r w:rsidDel="00000000" w:rsidR="00000000" w:rsidRPr="00000000">
        <w:rPr>
          <w:color w:val="666666"/>
          <w:sz w:val="20"/>
          <w:szCs w:val="20"/>
          <w:highlight w:val="white"/>
          <w:rtl w:val="0"/>
        </w:rPr>
        <w:t xml:space="preserve">De conformidad con la Disposición adicional 25ª de la Ley 9/2017, de 8 de noviembre, de Contratos del Sector Público, por la que se transponen al ordenamiento jurídico español las Directivas del Parlamento Europeo y del Consejo 2014/23/UE y 2014/24/UE, de 26 de febrero de 2014,  el tratamiento de datos de carácter personal deberán respetar en su integridad el Reglamento (UE) 2016/679 del Parlamento Europeo y del Consejo de 27 de abril de 2016 relativo a la protección de las personas físicas en lo que respecta al tratamiento de datos personales (RGPD), y la normativa complementaria.</w:t>
      </w:r>
    </w:p>
    <w:p w:rsidR="00000000" w:rsidDel="00000000" w:rsidP="00000000" w:rsidRDefault="00000000" w:rsidRPr="00000000" w14:paraId="00000003">
      <w:pPr>
        <w:pBdr>
          <w:top w:color="auto" w:space="0" w:sz="0" w:val="none"/>
          <w:left w:color="auto" w:space="0" w:sz="0" w:val="none"/>
          <w:bottom w:color="auto" w:space="11" w:sz="0" w:val="none"/>
          <w:right w:color="auto" w:space="0" w:sz="0" w:val="none"/>
        </w:pBdr>
        <w:contextualSpacing w:val="0"/>
        <w:jc w:val="both"/>
        <w:rPr>
          <w:color w:val="666666"/>
          <w:sz w:val="20"/>
          <w:szCs w:val="20"/>
          <w:highlight w:val="white"/>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11" w:sz="0" w:val="none"/>
          <w:right w:color="auto" w:space="0" w:sz="0" w:val="none"/>
        </w:pBdr>
        <w:contextualSpacing w:val="0"/>
        <w:jc w:val="both"/>
        <w:rPr/>
      </w:pPr>
      <w:r w:rsidDel="00000000" w:rsidR="00000000" w:rsidRPr="00000000">
        <w:rPr>
          <w:color w:val="666666"/>
          <w:sz w:val="20"/>
          <w:szCs w:val="20"/>
          <w:highlight w:val="white"/>
          <w:rtl w:val="0"/>
        </w:rPr>
        <w:t xml:space="preserve">A continuación le informamos de toda la información que legalmente debe disponer para el cumplimiento del nuevo Reglamento:</w:t>
      </w: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7140"/>
        <w:tblGridChange w:id="0">
          <w:tblGrid>
            <w:gridCol w:w="1860"/>
            <w:gridCol w:w="714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contextualSpacing w:val="0"/>
              <w:jc w:val="center"/>
              <w:rPr>
                <w:b w:val="1"/>
                <w:sz w:val="20"/>
                <w:szCs w:val="20"/>
              </w:rPr>
            </w:pPr>
            <w:r w:rsidDel="00000000" w:rsidR="00000000" w:rsidRPr="00000000">
              <w:rPr>
                <w:b w:val="1"/>
                <w:sz w:val="20"/>
                <w:szCs w:val="20"/>
                <w:rtl w:val="0"/>
              </w:rPr>
              <w:t xml:space="preserve">INFORMACIÓN BÁSICA SOBRE PROTECCIÓN DE DATOS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contextualSpacing w:val="0"/>
              <w:rPr>
                <w:sz w:val="20"/>
                <w:szCs w:val="20"/>
              </w:rPr>
            </w:pPr>
            <w:r w:rsidDel="00000000" w:rsidR="00000000" w:rsidRPr="00000000">
              <w:rPr>
                <w:sz w:val="20"/>
                <w:szCs w:val="20"/>
                <w:rtl w:val="0"/>
              </w:rPr>
              <w:t xml:space="preserve">RESPONSABLE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contextualSpacing w:val="0"/>
              <w:rPr>
                <w:color w:val="0000ff"/>
                <w:sz w:val="20"/>
                <w:szCs w:val="20"/>
              </w:rPr>
            </w:pPr>
            <w:r w:rsidDel="00000000" w:rsidR="00000000" w:rsidRPr="00000000">
              <w:rPr>
                <w:color w:val="0000ff"/>
                <w:sz w:val="20"/>
                <w:szCs w:val="20"/>
                <w:rtl w:val="0"/>
              </w:rPr>
              <w:t xml:space="preserve">COMUNIDAD DE PROPIETARIOS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contextualSpacing w:val="0"/>
              <w:rPr>
                <w:sz w:val="20"/>
                <w:szCs w:val="20"/>
              </w:rPr>
            </w:pPr>
            <w:r w:rsidDel="00000000" w:rsidR="00000000" w:rsidRPr="00000000">
              <w:rPr>
                <w:sz w:val="20"/>
                <w:szCs w:val="20"/>
                <w:rtl w:val="0"/>
              </w:rPr>
              <w:t xml:space="preserve">FINALIDAD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contextualSpacing w:val="0"/>
              <w:jc w:val="both"/>
              <w:rPr>
                <w:sz w:val="20"/>
                <w:szCs w:val="20"/>
              </w:rPr>
            </w:pPr>
            <w:r w:rsidDel="00000000" w:rsidR="00000000" w:rsidRPr="00000000">
              <w:rPr>
                <w:sz w:val="20"/>
                <w:szCs w:val="20"/>
                <w:rtl w:val="0"/>
              </w:rPr>
              <w:t xml:space="preserve">Realizar las comunicaciones obligatorias para cumplir con la Ley de Propiedad Horizontal, así como otras de tipo informativo que sean necesarias o recomendables para la buena marcha y gestión de la Comunidad de propietarios, como gestionar incidencias y siniestros, gestionar devoluciones, cobros e impagados, gestionar relaciones laborales con empleados en su caso, así como realizar comunicaciones relacionadas con  consultas y reclamaciones de propietarios</w:t>
            </w:r>
            <w:r w:rsidDel="00000000" w:rsidR="00000000" w:rsidRPr="00000000">
              <w:rPr>
                <w:sz w:val="20"/>
                <w:szCs w:val="20"/>
                <w:highlight w:val="white"/>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contextualSpacing w:val="0"/>
              <w:rPr>
                <w:sz w:val="20"/>
                <w:szCs w:val="20"/>
              </w:rPr>
            </w:pPr>
            <w:r w:rsidDel="00000000" w:rsidR="00000000" w:rsidRPr="00000000">
              <w:rPr>
                <w:sz w:val="20"/>
                <w:szCs w:val="20"/>
                <w:rtl w:val="0"/>
              </w:rPr>
              <w:t xml:space="preserve">LEGITIMACIÓN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contextualSpacing w:val="0"/>
              <w:rPr>
                <w:sz w:val="20"/>
                <w:szCs w:val="20"/>
              </w:rPr>
            </w:pPr>
            <w:r w:rsidDel="00000000" w:rsidR="00000000" w:rsidRPr="00000000">
              <w:rPr>
                <w:sz w:val="20"/>
                <w:szCs w:val="20"/>
                <w:rtl w:val="0"/>
              </w:rPr>
              <w:t xml:space="preserve">Cumplimiento de una obligación Legal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0E">
            <w:pPr>
              <w:widowControl w:val="0"/>
              <w:spacing w:line="240" w:lineRule="auto"/>
              <w:contextualSpacing w:val="0"/>
              <w:rPr>
                <w:sz w:val="20"/>
                <w:szCs w:val="20"/>
              </w:rPr>
            </w:pPr>
            <w:r w:rsidDel="00000000" w:rsidR="00000000" w:rsidRPr="00000000">
              <w:rPr>
                <w:sz w:val="20"/>
                <w:szCs w:val="20"/>
                <w:rtl w:val="0"/>
              </w:rPr>
              <w:t xml:space="preserve">DESTINATARIOS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contextualSpacing w:val="0"/>
              <w:rPr>
                <w:sz w:val="20"/>
                <w:szCs w:val="20"/>
              </w:rPr>
            </w:pPr>
            <w:r w:rsidDel="00000000" w:rsidR="00000000" w:rsidRPr="00000000">
              <w:rPr>
                <w:sz w:val="20"/>
                <w:szCs w:val="20"/>
                <w:rtl w:val="0"/>
              </w:rPr>
              <w:t xml:space="preserve">Solo se  comunicarán datos de carácter personal, cuando sean necesarios para realizar un trabajo, resolver una incidencia o un siniestro a empresas de servicios, profesionales contratados por la Comunidad, compañías aseguradoras y entidades bancarias para autorizar a personas con firma en las cuentas bancarias. También ser comunicarán datos de carácter personal a la Administración Pública, Jueces y Tribunales, cuando sean requeridos a través de una obligación legal.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contextualSpacing w:val="0"/>
              <w:rPr>
                <w:sz w:val="20"/>
                <w:szCs w:val="20"/>
              </w:rPr>
            </w:pPr>
            <w:r w:rsidDel="00000000" w:rsidR="00000000" w:rsidRPr="00000000">
              <w:rPr>
                <w:sz w:val="20"/>
                <w:szCs w:val="20"/>
                <w:rtl w:val="0"/>
              </w:rPr>
              <w:t xml:space="preserve">DERECHOS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contextualSpacing w:val="0"/>
              <w:rPr>
                <w:sz w:val="20"/>
                <w:szCs w:val="20"/>
              </w:rPr>
            </w:pPr>
            <w:r w:rsidDel="00000000" w:rsidR="00000000" w:rsidRPr="00000000">
              <w:rPr>
                <w:sz w:val="20"/>
                <w:szCs w:val="20"/>
                <w:rtl w:val="0"/>
              </w:rPr>
              <w:t xml:space="preserve">Acceso a sus datos personales, rectificación o supresión, derecho a solicitar la limitación del tratamiento, derecho de oposición, y el derecho a la portabilidad, como se explica en la información adicional.</w:t>
            </w:r>
          </w:p>
          <w:p w:rsidR="00000000" w:rsidDel="00000000" w:rsidP="00000000" w:rsidRDefault="00000000" w:rsidRPr="00000000" w14:paraId="00000012">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contextualSpacing w:val="0"/>
              <w:rPr>
                <w:sz w:val="20"/>
                <w:szCs w:val="20"/>
              </w:rPr>
            </w:pPr>
            <w:r w:rsidDel="00000000" w:rsidR="00000000" w:rsidRPr="00000000">
              <w:rPr>
                <w:sz w:val="20"/>
                <w:szCs w:val="20"/>
                <w:rtl w:val="0"/>
              </w:rPr>
              <w:t xml:space="preserve">INFORMACIÓN ADICIONAL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contextualSpacing w:val="0"/>
              <w:rPr>
                <w:sz w:val="20"/>
                <w:szCs w:val="20"/>
              </w:rPr>
            </w:pPr>
            <w:r w:rsidDel="00000000" w:rsidR="00000000" w:rsidRPr="00000000">
              <w:rPr>
                <w:sz w:val="20"/>
                <w:szCs w:val="20"/>
                <w:rtl w:val="0"/>
              </w:rPr>
              <w:t xml:space="preserve">Puede consultar la información adicional y detallada sobre Protección de Datos a continuación de esta tabla.</w:t>
            </w:r>
          </w:p>
        </w:tc>
      </w:tr>
    </w:tbl>
    <w:p w:rsidR="00000000" w:rsidDel="00000000" w:rsidP="00000000" w:rsidRDefault="00000000" w:rsidRPr="00000000" w14:paraId="00000015">
      <w:pPr>
        <w:contextualSpacing w:val="0"/>
        <w:jc w:val="both"/>
        <w:rPr>
          <w:b w:val="1"/>
          <w:sz w:val="28"/>
          <w:szCs w:val="28"/>
          <w:u w:val="single"/>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11" w:sz="0" w:val="none"/>
          <w:right w:color="auto" w:space="0" w:sz="0" w:val="none"/>
        </w:pBdr>
        <w:contextualSpacing w:val="0"/>
        <w:jc w:val="both"/>
        <w:rPr>
          <w:color w:val="666666"/>
          <w:sz w:val="20"/>
          <w:szCs w:val="20"/>
          <w:highlight w:val="white"/>
        </w:rPr>
      </w:pPr>
      <w:r w:rsidDel="00000000" w:rsidR="00000000" w:rsidRPr="00000000">
        <w:rPr>
          <w:color w:val="666666"/>
          <w:sz w:val="20"/>
          <w:szCs w:val="20"/>
          <w:highlight w:val="white"/>
          <w:rtl w:val="0"/>
        </w:rPr>
        <w:t xml:space="preserve">Sus datos personales serán tratados y conservados por el Encargado del Tratamiento y Administrador de la Comunidad de propietarios: </w:t>
      </w:r>
      <w:r w:rsidDel="00000000" w:rsidR="00000000" w:rsidRPr="00000000">
        <w:rPr>
          <w:b w:val="1"/>
          <w:color w:val="4a86e8"/>
          <w:sz w:val="20"/>
          <w:szCs w:val="20"/>
          <w:highlight w:val="white"/>
          <w:rtl w:val="0"/>
        </w:rPr>
        <w:t xml:space="preserve">AFISER SERVICIOS INMOBILIARIOS SL</w:t>
      </w:r>
      <w:r w:rsidDel="00000000" w:rsidR="00000000" w:rsidRPr="00000000">
        <w:rPr>
          <w:color w:val="666666"/>
          <w:sz w:val="20"/>
          <w:szCs w:val="20"/>
          <w:highlight w:val="white"/>
          <w:rtl w:val="0"/>
        </w:rPr>
        <w:t xml:space="preserve"> durante todo el tiempo que dure la relación contractual con su Comunidad de Propietarios para cumplir con las obligaciones legales. Los criterios utilizados para fijar los plazos de conservación de sus datos han sido determinados de acuerdo con los requisitos establecidos en la legislación, reglamentos y directrices normativas aplicables, así como los requisitos operacionales relacionados con la correcta gestión de la relación con las Comunidades de Propietarios.</w:t>
      </w:r>
    </w:p>
    <w:p w:rsidR="00000000" w:rsidDel="00000000" w:rsidP="00000000" w:rsidRDefault="00000000" w:rsidRPr="00000000" w14:paraId="00000017">
      <w:pPr>
        <w:pBdr>
          <w:top w:color="auto" w:space="0" w:sz="0" w:val="none"/>
          <w:left w:color="auto" w:space="0" w:sz="0" w:val="none"/>
          <w:bottom w:color="auto" w:space="11" w:sz="0" w:val="none"/>
          <w:right w:color="auto" w:space="0" w:sz="0" w:val="none"/>
        </w:pBdr>
        <w:contextualSpacing w:val="0"/>
        <w:jc w:val="both"/>
        <w:rPr>
          <w:color w:val="666666"/>
          <w:sz w:val="20"/>
          <w:szCs w:val="20"/>
          <w:highlight w:val="white"/>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11" w:sz="0" w:val="none"/>
          <w:right w:color="auto" w:space="0" w:sz="0" w:val="none"/>
        </w:pBdr>
        <w:contextualSpacing w:val="0"/>
        <w:jc w:val="both"/>
        <w:rPr>
          <w:color w:val="666666"/>
          <w:sz w:val="20"/>
          <w:szCs w:val="20"/>
          <w:highlight w:val="white"/>
        </w:rPr>
      </w:pPr>
      <w:r w:rsidDel="00000000" w:rsidR="00000000" w:rsidRPr="00000000">
        <w:rPr>
          <w:color w:val="666666"/>
          <w:sz w:val="20"/>
          <w:szCs w:val="20"/>
          <w:highlight w:val="white"/>
          <w:rtl w:val="0"/>
        </w:rPr>
        <w:t xml:space="preserve">Sin perjuicio de lo anterior, sus datos serán conservados debidamente bloqueados, mientras puedan derivarse responsabilidades, así como para el cumplimiento de otras obligaciones legales a cargo de la Comunidad de Propietarios. En estos casos, la Comunidad de Propietarios garantiza que no tratará los datos salvo que sea necesario para la formulación, ejercicio o defensa de reclamaciones o cuando éste sea requerido para facilitar los mismos a la Administración Pública, Jueces y Tribunales durante el periodo de prescripción de sus derechos u obligaciones legales.</w:t>
      </w:r>
    </w:p>
    <w:p w:rsidR="00000000" w:rsidDel="00000000" w:rsidP="00000000" w:rsidRDefault="00000000" w:rsidRPr="00000000" w14:paraId="00000019">
      <w:pPr>
        <w:contextualSpacing w:val="0"/>
        <w:jc w:val="both"/>
        <w:rPr>
          <w:color w:val="0000ff"/>
          <w:sz w:val="20"/>
          <w:szCs w:val="20"/>
        </w:rPr>
      </w:pPr>
      <w:r w:rsidDel="00000000" w:rsidR="00000000" w:rsidRPr="00000000">
        <w:rPr>
          <w:b w:val="1"/>
          <w:sz w:val="28"/>
          <w:szCs w:val="28"/>
          <w:u w:val="single"/>
          <w:rtl w:val="0"/>
        </w:rPr>
        <w:t xml:space="preserve">INFORMACIÓN ADICIONAL SOBRE PROTECCIÓN DE DATOS</w:t>
        <w:br w:type="textWrapping"/>
      </w:r>
      <w:r w:rsidDel="00000000" w:rsidR="00000000" w:rsidRPr="00000000">
        <w:rPr>
          <w:rtl w:val="0"/>
        </w:rPr>
        <w:br w:type="textWrapping"/>
      </w:r>
      <w:r w:rsidDel="00000000" w:rsidR="00000000" w:rsidRPr="00000000">
        <w:rPr>
          <w:b w:val="1"/>
          <w:sz w:val="28"/>
          <w:szCs w:val="28"/>
          <w:rtl w:val="0"/>
        </w:rPr>
        <w:t xml:space="preserve">Responsable</w:t>
      </w:r>
      <w:r w:rsidDel="00000000" w:rsidR="00000000" w:rsidRPr="00000000">
        <w:rPr>
          <w:rtl w:val="0"/>
        </w:rPr>
        <w:br w:type="textWrapping"/>
      </w:r>
      <w:r w:rsidDel="00000000" w:rsidR="00000000" w:rsidRPr="00000000">
        <w:rPr>
          <w:color w:val="0000ff"/>
          <w:sz w:val="20"/>
          <w:szCs w:val="20"/>
          <w:rtl w:val="0"/>
        </w:rPr>
        <w:t xml:space="preserve">COMUNIDAD DE PROPIETARIOS **************</w:t>
      </w:r>
    </w:p>
    <w:p w:rsidR="00000000" w:rsidDel="00000000" w:rsidP="00000000" w:rsidRDefault="00000000" w:rsidRPr="00000000" w14:paraId="0000001A">
      <w:pPr>
        <w:contextualSpacing w:val="0"/>
        <w:jc w:val="both"/>
        <w:rPr>
          <w:sz w:val="20"/>
          <w:szCs w:val="20"/>
          <w:u w:val="single"/>
        </w:rPr>
      </w:pPr>
      <w:r w:rsidDel="00000000" w:rsidR="00000000" w:rsidRPr="00000000">
        <w:rPr>
          <w:sz w:val="20"/>
          <w:szCs w:val="20"/>
          <w:rtl w:val="0"/>
        </w:rPr>
        <w:t xml:space="preserve">CIF:</w:t>
      </w:r>
      <w:r w:rsidDel="00000000" w:rsidR="00000000" w:rsidRPr="00000000">
        <w:rPr>
          <w:color w:val="0000ff"/>
          <w:sz w:val="20"/>
          <w:szCs w:val="20"/>
          <w:rtl w:val="0"/>
        </w:rPr>
        <w:t xml:space="preserve"> H**********</w:t>
        <w:br w:type="textWrapping"/>
      </w:r>
      <w:r w:rsidDel="00000000" w:rsidR="00000000" w:rsidRPr="00000000">
        <w:rPr>
          <w:sz w:val="20"/>
          <w:szCs w:val="20"/>
          <w:u w:val="single"/>
          <w:rtl w:val="0"/>
        </w:rPr>
        <w:t xml:space="preserve">Datos de contacto a efectos de la RGPD:</w:t>
      </w:r>
    </w:p>
    <w:p w:rsidR="00000000" w:rsidDel="00000000" w:rsidP="00000000" w:rsidRDefault="00000000" w:rsidRPr="00000000" w14:paraId="0000001B">
      <w:pPr>
        <w:contextualSpacing w:val="0"/>
        <w:jc w:val="both"/>
        <w:rPr>
          <w:color w:val="0000ff"/>
          <w:sz w:val="20"/>
          <w:szCs w:val="20"/>
        </w:rPr>
      </w:pPr>
      <w:r w:rsidDel="00000000" w:rsidR="00000000" w:rsidRPr="00000000">
        <w:rPr>
          <w:color w:val="0000ff"/>
          <w:sz w:val="20"/>
          <w:szCs w:val="20"/>
          <w:rtl w:val="0"/>
        </w:rPr>
        <w:t xml:space="preserve">C/Santiago Rusiñol, 32 bajo 46019 - Valencia</w:t>
      </w:r>
    </w:p>
    <w:p w:rsidR="00000000" w:rsidDel="00000000" w:rsidP="00000000" w:rsidRDefault="00000000" w:rsidRPr="00000000" w14:paraId="0000001C">
      <w:pPr>
        <w:contextualSpacing w:val="0"/>
        <w:jc w:val="both"/>
        <w:rPr>
          <w:color w:val="0000ff"/>
        </w:rPr>
      </w:pPr>
      <w:r w:rsidDel="00000000" w:rsidR="00000000" w:rsidRPr="00000000">
        <w:rPr>
          <w:color w:val="0000ff"/>
          <w:sz w:val="20"/>
          <w:szCs w:val="20"/>
          <w:rtl w:val="0"/>
        </w:rPr>
        <w:t xml:space="preserve">Teléfonos: 96 777 5730 - 96 874 8642</w:t>
        <w:br w:type="textWrapping"/>
        <w:t xml:space="preserve">Correo electrónico: </w:t>
      </w:r>
      <w:hyperlink r:id="rId6">
        <w:r w:rsidDel="00000000" w:rsidR="00000000" w:rsidRPr="00000000">
          <w:rPr>
            <w:color w:val="0000ff"/>
            <w:sz w:val="20"/>
            <w:szCs w:val="20"/>
            <w:u w:val="single"/>
            <w:rtl w:val="0"/>
          </w:rPr>
          <w:t xml:space="preserve">info@afiser.com</w:t>
        </w:r>
      </w:hyperlink>
      <w:r w:rsidDel="00000000" w:rsidR="00000000" w:rsidRPr="00000000">
        <w:rPr>
          <w:rtl w:val="0"/>
        </w:rPr>
      </w:r>
    </w:p>
    <w:p w:rsidR="00000000" w:rsidDel="00000000" w:rsidP="00000000" w:rsidRDefault="00000000" w:rsidRPr="00000000" w14:paraId="0000001D">
      <w:pPr>
        <w:contextualSpacing w:val="0"/>
        <w:jc w:val="both"/>
        <w:rPr>
          <w:sz w:val="20"/>
          <w:szCs w:val="20"/>
        </w:rPr>
      </w:pPr>
      <w:r w:rsidDel="00000000" w:rsidR="00000000" w:rsidRPr="00000000">
        <w:rPr>
          <w:rtl w:val="0"/>
        </w:rPr>
        <w:br w:type="textWrapping"/>
      </w:r>
      <w:r w:rsidDel="00000000" w:rsidR="00000000" w:rsidRPr="00000000">
        <w:rPr>
          <w:b w:val="1"/>
          <w:sz w:val="28"/>
          <w:szCs w:val="28"/>
          <w:rtl w:val="0"/>
        </w:rPr>
        <w:t xml:space="preserve">Finalidad</w:t>
      </w:r>
      <w:r w:rsidDel="00000000" w:rsidR="00000000" w:rsidRPr="00000000">
        <w:rPr>
          <w:rtl w:val="0"/>
        </w:rPr>
        <w:br w:type="textWrapping"/>
      </w:r>
      <w:r w:rsidDel="00000000" w:rsidR="00000000" w:rsidRPr="00000000">
        <w:rPr>
          <w:sz w:val="20"/>
          <w:szCs w:val="20"/>
          <w:rtl w:val="0"/>
        </w:rPr>
        <w:t xml:space="preserve">Los datos personales se recabarán y serán tratados por la </w:t>
      </w:r>
      <w:r w:rsidDel="00000000" w:rsidR="00000000" w:rsidRPr="00000000">
        <w:rPr>
          <w:color w:val="0000ff"/>
          <w:sz w:val="20"/>
          <w:szCs w:val="20"/>
          <w:rtl w:val="0"/>
        </w:rPr>
        <w:t xml:space="preserve">AFISER SERVICIOS INMOBILIARIOS </w:t>
      </w:r>
      <w:r w:rsidDel="00000000" w:rsidR="00000000" w:rsidRPr="00000000">
        <w:rPr>
          <w:sz w:val="20"/>
          <w:szCs w:val="20"/>
          <w:rtl w:val="0"/>
        </w:rPr>
        <w:t xml:space="preserve">mientras usted sea propietario de un inmueble de la la misma y </w:t>
      </w:r>
      <w:r w:rsidDel="00000000" w:rsidR="00000000" w:rsidRPr="00000000">
        <w:rPr>
          <w:color w:val="0000ff"/>
          <w:sz w:val="20"/>
          <w:szCs w:val="20"/>
          <w:rtl w:val="0"/>
        </w:rPr>
        <w:t xml:space="preserve">AFISER SERVICIOS INMOBILIARIOS</w:t>
      </w:r>
      <w:r w:rsidDel="00000000" w:rsidR="00000000" w:rsidRPr="00000000">
        <w:rPr>
          <w:sz w:val="20"/>
          <w:szCs w:val="20"/>
          <w:rtl w:val="0"/>
        </w:rPr>
        <w:t xml:space="preserve"> mantenga una relación contractual de prestación de servicios inmobiliarios con su Comunidad de propietarios. Las finalidades serán las siguientes: </w:t>
      </w:r>
    </w:p>
    <w:p w:rsidR="00000000" w:rsidDel="00000000" w:rsidP="00000000" w:rsidRDefault="00000000" w:rsidRPr="00000000" w14:paraId="0000001E">
      <w:pPr>
        <w:widowControl w:val="0"/>
        <w:spacing w:line="240" w:lineRule="auto"/>
        <w:contextualSpacing w:val="0"/>
        <w:jc w:val="both"/>
        <w:rPr>
          <w:sz w:val="20"/>
          <w:szCs w:val="20"/>
        </w:rPr>
      </w:pPr>
      <w:r w:rsidDel="00000000" w:rsidR="00000000" w:rsidRPr="00000000">
        <w:rPr>
          <w:sz w:val="20"/>
          <w:szCs w:val="20"/>
          <w:rtl w:val="0"/>
        </w:rPr>
        <w:t xml:space="preserve">Realizar las comunicaciones obligatorias para cumplir con la Ley de Propiedad Horizontal, así como otras de tipo informativo que sean necesarias o recomendables para la buena marcha y gestión de la Comunidad de propietarios, como gestionar incidencias y siniestros, gestionar devoluciones, cobros e impagados, gestionar relaciones laborales con empleados en su caso, así como realizar comunicaciones relacionadas con  consultas y reclamaciones de propietarios</w:t>
      </w:r>
      <w:r w:rsidDel="00000000" w:rsidR="00000000" w:rsidRPr="00000000">
        <w:rPr>
          <w:sz w:val="20"/>
          <w:szCs w:val="20"/>
          <w:highlight w:val="white"/>
          <w:rtl w:val="0"/>
        </w:rPr>
        <w:t xml:space="preserve">.</w:t>
      </w:r>
      <w:r w:rsidDel="00000000" w:rsidR="00000000" w:rsidRPr="00000000">
        <w:rPr>
          <w:rtl w:val="0"/>
        </w:rPr>
      </w:r>
    </w:p>
    <w:p w:rsidR="00000000" w:rsidDel="00000000" w:rsidP="00000000" w:rsidRDefault="00000000" w:rsidRPr="00000000" w14:paraId="0000001F">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20">
      <w:pPr>
        <w:contextualSpacing w:val="0"/>
        <w:jc w:val="both"/>
        <w:rPr>
          <w:sz w:val="20"/>
          <w:szCs w:val="20"/>
        </w:rPr>
      </w:pPr>
      <w:r w:rsidDel="00000000" w:rsidR="00000000" w:rsidRPr="00000000">
        <w:rPr>
          <w:rtl w:val="0"/>
        </w:rPr>
        <w:t xml:space="preserve"> </w:t>
        <w:br w:type="textWrapping"/>
      </w:r>
      <w:r w:rsidDel="00000000" w:rsidR="00000000" w:rsidRPr="00000000">
        <w:rPr>
          <w:b w:val="1"/>
          <w:sz w:val="28"/>
          <w:szCs w:val="28"/>
          <w:rtl w:val="0"/>
        </w:rPr>
        <w:t xml:space="preserve">Legitimación</w:t>
      </w:r>
      <w:r w:rsidDel="00000000" w:rsidR="00000000" w:rsidRPr="00000000">
        <w:rPr>
          <w:rtl w:val="0"/>
        </w:rPr>
        <w:br w:type="textWrapping"/>
      </w:r>
      <w:r w:rsidDel="00000000" w:rsidR="00000000" w:rsidRPr="00000000">
        <w:rPr>
          <w:sz w:val="20"/>
          <w:szCs w:val="20"/>
          <w:u w:val="single"/>
          <w:rtl w:val="0"/>
        </w:rPr>
        <w:t xml:space="preserve">Legitimación por cumplimiento de una obligación legal</w:t>
      </w:r>
      <w:r w:rsidDel="00000000" w:rsidR="00000000" w:rsidRPr="00000000">
        <w:rPr>
          <w:sz w:val="20"/>
          <w:szCs w:val="20"/>
          <w:rtl w:val="0"/>
        </w:rPr>
        <w:br w:type="textWrapping"/>
        <w:t xml:space="preserve">El cumplimiento de la Ley 49/60 de Propiedad Horizontal (21 de Julio 1960), reformada por la Ley 8/99 de 6-4-1999 y con las distintas modificaciones realizadas, siendo la última de ellas la del 26 de Junio (Ley 8/2013), publicada en el BOE el 27/06/2013.</w:t>
      </w:r>
    </w:p>
    <w:p w:rsidR="00000000" w:rsidDel="00000000" w:rsidP="00000000" w:rsidRDefault="00000000" w:rsidRPr="00000000" w14:paraId="00000021">
      <w:pPr>
        <w:contextualSpacing w:val="0"/>
        <w:jc w:val="both"/>
        <w:rPr>
          <w:sz w:val="20"/>
          <w:szCs w:val="20"/>
        </w:rPr>
      </w:pPr>
      <w:r w:rsidDel="00000000" w:rsidR="00000000" w:rsidRPr="00000000">
        <w:rPr>
          <w:rtl w:val="0"/>
        </w:rPr>
        <w:br w:type="textWrapping"/>
      </w:r>
      <w:r w:rsidDel="00000000" w:rsidR="00000000" w:rsidRPr="00000000">
        <w:rPr>
          <w:b w:val="1"/>
          <w:sz w:val="28"/>
          <w:szCs w:val="28"/>
          <w:rtl w:val="0"/>
        </w:rPr>
        <w:t xml:space="preserve">Destinatarios</w:t>
      </w:r>
      <w:r w:rsidDel="00000000" w:rsidR="00000000" w:rsidRPr="00000000">
        <w:rPr>
          <w:rtl w:val="0"/>
        </w:rPr>
        <w:br w:type="textWrapping"/>
      </w:r>
      <w:r w:rsidDel="00000000" w:rsidR="00000000" w:rsidRPr="00000000">
        <w:rPr>
          <w:sz w:val="20"/>
          <w:szCs w:val="20"/>
          <w:rtl w:val="0"/>
        </w:rPr>
        <w:t xml:space="preserve">Los datos se comunicarán a la mercantil  </w:t>
      </w:r>
      <w:r w:rsidDel="00000000" w:rsidR="00000000" w:rsidRPr="00000000">
        <w:rPr>
          <w:color w:val="0000ff"/>
          <w:sz w:val="20"/>
          <w:szCs w:val="20"/>
          <w:rtl w:val="0"/>
        </w:rPr>
        <w:t xml:space="preserve">AFISER SERVICIOS INMOBILIARIOS SL</w:t>
      </w:r>
      <w:r w:rsidDel="00000000" w:rsidR="00000000" w:rsidRPr="00000000">
        <w:rPr>
          <w:sz w:val="20"/>
          <w:szCs w:val="20"/>
          <w:rtl w:val="0"/>
        </w:rPr>
        <w:t xml:space="preserve">, quien será el ENCARGADO DEL TRATAMIENTO DE LOS DATOS con el fin de poder cumplir con la prestación de sus servicios. La COMUNIDAD DE PROPIETARIOS tambíen podrá comunicar sus datos personales a las siguientes categorías de destinatarios:</w:t>
      </w:r>
    </w:p>
    <w:p w:rsidR="00000000" w:rsidDel="00000000" w:rsidP="00000000" w:rsidRDefault="00000000" w:rsidRPr="00000000" w14:paraId="00000022">
      <w:pPr>
        <w:numPr>
          <w:ilvl w:val="0"/>
          <w:numId w:val="1"/>
        </w:numPr>
        <w:ind w:left="720" w:hanging="360"/>
        <w:contextualSpacing w:val="1"/>
        <w:jc w:val="both"/>
        <w:rPr>
          <w:u w:val="none"/>
        </w:rPr>
      </w:pPr>
      <w:r w:rsidDel="00000000" w:rsidR="00000000" w:rsidRPr="00000000">
        <w:rPr>
          <w:sz w:val="20"/>
          <w:szCs w:val="20"/>
          <w:rtl w:val="0"/>
        </w:rPr>
        <w:t xml:space="preserve">Profesionales y Empresas de servicios para atender incidencias, averías. reparaciones y trabajos en la Comunidad.</w:t>
      </w:r>
    </w:p>
    <w:p w:rsidR="00000000" w:rsidDel="00000000" w:rsidP="00000000" w:rsidRDefault="00000000" w:rsidRPr="00000000" w14:paraId="00000023">
      <w:pPr>
        <w:numPr>
          <w:ilvl w:val="0"/>
          <w:numId w:val="1"/>
        </w:numPr>
        <w:ind w:left="720" w:hanging="360"/>
        <w:contextualSpacing w:val="1"/>
        <w:jc w:val="both"/>
        <w:rPr>
          <w:u w:val="none"/>
        </w:rPr>
      </w:pPr>
      <w:r w:rsidDel="00000000" w:rsidR="00000000" w:rsidRPr="00000000">
        <w:rPr>
          <w:sz w:val="20"/>
          <w:szCs w:val="20"/>
          <w:rtl w:val="0"/>
        </w:rPr>
        <w:t xml:space="preserve">Compañías de seguros para atender y resolver siniestros.</w:t>
      </w:r>
    </w:p>
    <w:p w:rsidR="00000000" w:rsidDel="00000000" w:rsidP="00000000" w:rsidRDefault="00000000" w:rsidRPr="00000000" w14:paraId="00000024">
      <w:pPr>
        <w:numPr>
          <w:ilvl w:val="0"/>
          <w:numId w:val="1"/>
        </w:numPr>
        <w:ind w:left="720" w:hanging="360"/>
        <w:contextualSpacing w:val="1"/>
        <w:jc w:val="both"/>
        <w:rPr>
          <w:u w:val="none"/>
        </w:rPr>
      </w:pPr>
      <w:r w:rsidDel="00000000" w:rsidR="00000000" w:rsidRPr="00000000">
        <w:rPr>
          <w:sz w:val="20"/>
          <w:szCs w:val="20"/>
          <w:rtl w:val="0"/>
        </w:rPr>
        <w:t xml:space="preserve">La Administración Pública, Jueces y Tribunales, cuando sean requeridos legalmente.</w:t>
      </w:r>
      <w:r w:rsidDel="00000000" w:rsidR="00000000" w:rsidRPr="00000000">
        <w:rPr>
          <w:rtl w:val="0"/>
        </w:rPr>
        <w:t xml:space="preserve"> </w:t>
      </w:r>
    </w:p>
    <w:p w:rsidR="00000000" w:rsidDel="00000000" w:rsidP="00000000" w:rsidRDefault="00000000" w:rsidRPr="00000000" w14:paraId="00000025">
      <w:pPr>
        <w:widowControl w:val="0"/>
        <w:numPr>
          <w:ilvl w:val="0"/>
          <w:numId w:val="1"/>
        </w:numPr>
        <w:spacing w:line="240" w:lineRule="auto"/>
        <w:ind w:left="720" w:hanging="360"/>
        <w:contextualSpacing w:val="1"/>
        <w:rPr/>
      </w:pPr>
      <w:r w:rsidDel="00000000" w:rsidR="00000000" w:rsidRPr="00000000">
        <w:rPr>
          <w:sz w:val="20"/>
          <w:szCs w:val="20"/>
          <w:rtl w:val="0"/>
        </w:rPr>
        <w:t xml:space="preserve">Entidades bancarias para autorizar personas en las cuentas bancarias comunitarias.</w:t>
      </w:r>
      <w:r w:rsidDel="00000000" w:rsidR="00000000" w:rsidRPr="00000000">
        <w:rPr>
          <w:rtl w:val="0"/>
        </w:rPr>
      </w:r>
    </w:p>
    <w:p w:rsidR="00000000" w:rsidDel="00000000" w:rsidP="00000000" w:rsidRDefault="00000000" w:rsidRPr="00000000" w14:paraId="00000026">
      <w:pPr>
        <w:contextualSpacing w:val="0"/>
        <w:jc w:val="both"/>
        <w:rPr>
          <w:i w:val="1"/>
        </w:rPr>
      </w:pPr>
      <w:r w:rsidDel="00000000" w:rsidR="00000000" w:rsidRPr="00000000">
        <w:rPr>
          <w:rtl w:val="0"/>
        </w:rPr>
        <w:br w:type="textWrapping"/>
      </w:r>
      <w:r w:rsidDel="00000000" w:rsidR="00000000" w:rsidRPr="00000000">
        <w:rPr>
          <w:b w:val="1"/>
          <w:sz w:val="28"/>
          <w:szCs w:val="28"/>
          <w:rtl w:val="0"/>
        </w:rPr>
        <w:t xml:space="preserve">Derechos</w:t>
      </w:r>
      <w:r w:rsidDel="00000000" w:rsidR="00000000" w:rsidRPr="00000000">
        <w:rPr>
          <w:rtl w:val="0"/>
        </w:rPr>
        <w:br w:type="textWrapping"/>
      </w:r>
      <w:r w:rsidDel="00000000" w:rsidR="00000000" w:rsidRPr="00000000">
        <w:rPr>
          <w:sz w:val="20"/>
          <w:szCs w:val="20"/>
          <w:rtl w:val="0"/>
        </w:rPr>
        <w:t xml:space="preserve">Podrá ejercitar sus derechos de acceso a sus datos personales, rectificación o supresión, derecho a solicitar la limitación del tratamiento, derecho de oposición, y el derecho a la portabilidad de sus datos personales, acreditando su identidad (mediante copia de DNI o equivalente) en la siguiente dirección:</w:t>
        <w:br w:type="textWrapping"/>
        <w:br w:type="textWrapping"/>
      </w:r>
      <w:r w:rsidDel="00000000" w:rsidR="00000000" w:rsidRPr="00000000">
        <w:rPr>
          <w:i w:val="1"/>
          <w:color w:val="0000ff"/>
          <w:sz w:val="20"/>
          <w:szCs w:val="20"/>
          <w:rtl w:val="0"/>
        </w:rPr>
        <w:t xml:space="preserve">AFISER SERVICIOS INMOBILIARIOS S.L</w:t>
        <w:br w:type="textWrapping"/>
        <w:t xml:space="preserve">C/Santiago Rusiñol, 32 bajo - 46019 VALENCIA</w:t>
        <w:br w:type="textWrapping"/>
      </w:r>
      <w:r w:rsidDel="00000000" w:rsidR="00000000" w:rsidRPr="00000000">
        <w:rPr>
          <w:sz w:val="20"/>
          <w:szCs w:val="20"/>
          <w:rtl w:val="0"/>
        </w:rPr>
        <w:br w:type="textWrapping"/>
        <w:t xml:space="preserve">Si considera que LA COMUNIDAD DE PROPIETARIOS, no ha respetado alguno de los derechos anteriormente mencionados, usted tendrá derecho a presentar una reclamación ante la Agencia Española de Protección de Datos, ubicada en la siguiente dirección:</w:t>
        <w:br w:type="textWrapping"/>
        <w:br w:type="textWrapping"/>
        <w:t xml:space="preserve">C/</w:t>
      </w:r>
      <w:r w:rsidDel="00000000" w:rsidR="00000000" w:rsidRPr="00000000">
        <w:rPr>
          <w:i w:val="1"/>
          <w:sz w:val="20"/>
          <w:szCs w:val="20"/>
          <w:rtl w:val="0"/>
        </w:rPr>
        <w:t xml:space="preserve">Jorge Juan 6</w:t>
        <w:br w:type="textWrapping"/>
        <w:t xml:space="preserve">28001 – Madrid</w:t>
      </w:r>
      <w:r w:rsidDel="00000000" w:rsidR="00000000" w:rsidRPr="00000000">
        <w:rPr>
          <w:i w:val="1"/>
          <w:rtl w:val="0"/>
        </w:rPr>
        <w:br w:type="textWrapping"/>
      </w:r>
    </w:p>
    <w:sectPr>
      <w:pgSz w:h="16838" w:w="11906"/>
      <w:pgMar w:bottom="566.9291338582677" w:top="566.9291338582677"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afi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